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18A46" w14:textId="77777777" w:rsidR="00632A07" w:rsidRDefault="00632A07" w:rsidP="00A10321">
      <w:pPr>
        <w:jc w:val="center"/>
        <w:rPr>
          <w:b/>
          <w:bCs/>
          <w:sz w:val="28"/>
          <w:szCs w:val="28"/>
          <w:u w:val="single"/>
        </w:rPr>
      </w:pPr>
    </w:p>
    <w:p w14:paraId="7E9DE4C0" w14:textId="2B6A28F1" w:rsidR="00A10321" w:rsidRPr="00A10321" w:rsidRDefault="00A10321" w:rsidP="00A10321">
      <w:pPr>
        <w:jc w:val="center"/>
        <w:rPr>
          <w:b/>
          <w:bCs/>
          <w:sz w:val="28"/>
          <w:szCs w:val="28"/>
          <w:u w:val="single"/>
        </w:rPr>
      </w:pPr>
      <w:r w:rsidRPr="00A10321">
        <w:rPr>
          <w:b/>
          <w:bCs/>
          <w:sz w:val="28"/>
          <w:szCs w:val="28"/>
          <w:u w:val="single"/>
        </w:rPr>
        <w:t>APPLYING FOR LEADS BIO</w:t>
      </w:r>
      <w:r w:rsidR="00BA7F56">
        <w:rPr>
          <w:b/>
          <w:bCs/>
          <w:sz w:val="28"/>
          <w:szCs w:val="28"/>
          <w:u w:val="single"/>
        </w:rPr>
        <w:t>SAMPLES</w:t>
      </w:r>
    </w:p>
    <w:p w14:paraId="485ED630" w14:textId="22643410" w:rsidR="00A10321" w:rsidRDefault="00A10321" w:rsidP="00A10321">
      <w:r>
        <w:t>CSF, plasma, serum</w:t>
      </w:r>
      <w:r w:rsidR="00BA7F56">
        <w:t>, DNA, RNA, PBMC</w:t>
      </w:r>
      <w:r>
        <w:t xml:space="preserve"> </w:t>
      </w:r>
      <w:r w:rsidR="00BA7F56">
        <w:t>are being</w:t>
      </w:r>
      <w:r>
        <w:t xml:space="preserve"> collected at LEADS baseline and follow-up visits. The schedule of visits and sample collection differed between subject groups. See </w:t>
      </w:r>
      <w:hyperlink r:id="rId7" w:history="1">
        <w:r w:rsidR="003E7892" w:rsidRPr="003E7892">
          <w:rPr>
            <w:rStyle w:val="Hyperlink"/>
          </w:rPr>
          <w:t>website</w:t>
        </w:r>
      </w:hyperlink>
      <w:r w:rsidR="003E7892">
        <w:t xml:space="preserve"> </w:t>
      </w:r>
      <w:r>
        <w:t>for the exact schedule of events. All biofluids are curated by the Biomarker Core and stored at -</w:t>
      </w:r>
      <w:r w:rsidR="003E7892">
        <w:t>8</w:t>
      </w:r>
      <w:r>
        <w:t xml:space="preserve">0 C at Indiana University. Details of </w:t>
      </w:r>
      <w:r w:rsidR="00BA7F56">
        <w:t>the</w:t>
      </w:r>
      <w:r>
        <w:t xml:space="preserve"> collection </w:t>
      </w:r>
      <w:r w:rsidR="00BA7F56">
        <w:t xml:space="preserve">methodology and processing </w:t>
      </w:r>
      <w:r>
        <w:t xml:space="preserve">of CSF and </w:t>
      </w:r>
      <w:r w:rsidR="00BA7F56">
        <w:t xml:space="preserve">peripheral </w:t>
      </w:r>
      <w:r>
        <w:t>blood</w:t>
      </w:r>
      <w:r w:rsidR="00BA7F56">
        <w:t xml:space="preserve"> samples</w:t>
      </w:r>
      <w:r>
        <w:t xml:space="preserve"> are available.</w:t>
      </w:r>
    </w:p>
    <w:p w14:paraId="794BC77A" w14:textId="77777777" w:rsidR="00A10321" w:rsidRPr="00A10321" w:rsidRDefault="00A10321" w:rsidP="00A10321">
      <w:pPr>
        <w:jc w:val="center"/>
        <w:rPr>
          <w:b/>
          <w:bCs/>
        </w:rPr>
      </w:pPr>
      <w:r w:rsidRPr="00A10321">
        <w:rPr>
          <w:b/>
          <w:bCs/>
        </w:rPr>
        <w:t>APPLICATION FORM INSTRUCTIONS</w:t>
      </w:r>
    </w:p>
    <w:p w14:paraId="3E4E1365" w14:textId="3DE50AEE" w:rsidR="00A10321" w:rsidRDefault="00A10321" w:rsidP="00A10321">
      <w:r>
        <w:t xml:space="preserve">Applications can be submitted </w:t>
      </w:r>
      <w:hyperlink r:id="rId8" w:history="1">
        <w:r w:rsidRPr="003A00A7">
          <w:rPr>
            <w:rStyle w:val="Hyperlink"/>
          </w:rPr>
          <w:t>electr</w:t>
        </w:r>
        <w:r w:rsidRPr="003A00A7">
          <w:rPr>
            <w:rStyle w:val="Hyperlink"/>
          </w:rPr>
          <w:t>o</w:t>
        </w:r>
        <w:r w:rsidRPr="003A00A7">
          <w:rPr>
            <w:rStyle w:val="Hyperlink"/>
          </w:rPr>
          <w:t>nically</w:t>
        </w:r>
      </w:hyperlink>
      <w:r>
        <w:t xml:space="preserve"> and are reviewed</w:t>
      </w:r>
      <w:r w:rsidR="000952C6">
        <w:t xml:space="preserve"> by the NCRAD Biospecimen Review Committee (BRC) </w:t>
      </w:r>
      <w:r>
        <w:t>on a continuing basis. Please provide all information requested in the form, including an estimate of when study data should be available on the LEADS database.</w:t>
      </w:r>
    </w:p>
    <w:p w14:paraId="570AB575" w14:textId="3B02446A" w:rsidR="00A10321" w:rsidRDefault="00A10321" w:rsidP="00A10321">
      <w:pPr>
        <w:pStyle w:val="ListParagraph"/>
        <w:numPr>
          <w:ilvl w:val="0"/>
          <w:numId w:val="1"/>
        </w:numPr>
      </w:pPr>
      <w:r>
        <w:t xml:space="preserve">Research Strategy: The research strategy should be no more than </w:t>
      </w:r>
      <w:r w:rsidR="003B0941">
        <w:t>4</w:t>
      </w:r>
      <w:r>
        <w:t xml:space="preserve"> pages and should </w:t>
      </w:r>
      <w:r w:rsidR="003B0941">
        <w:t xml:space="preserve">include a Rationale, Background, Sample Information and Project Details.  </w:t>
      </w:r>
      <w:r w:rsidR="006B7D56">
        <w:t xml:space="preserve">See </w:t>
      </w:r>
      <w:hyperlink r:id="rId9" w:history="1">
        <w:r w:rsidR="006B7D56" w:rsidRPr="003E7892">
          <w:rPr>
            <w:rStyle w:val="Hyperlink"/>
          </w:rPr>
          <w:t>Appendix 1</w:t>
        </w:r>
      </w:hyperlink>
      <w:r w:rsidR="003E7892">
        <w:t>.</w:t>
      </w:r>
    </w:p>
    <w:p w14:paraId="1A2BF6AF" w14:textId="6DF2BA57" w:rsidR="003B0941" w:rsidRDefault="003B0941" w:rsidP="00135E8F">
      <w:pPr>
        <w:pStyle w:val="ListParagraph"/>
        <w:numPr>
          <w:ilvl w:val="0"/>
          <w:numId w:val="1"/>
        </w:numPr>
      </w:pPr>
      <w:r>
        <w:t>Project Details include:</w:t>
      </w:r>
      <w:r w:rsidR="006B7D56">
        <w:t xml:space="preserve"> </w:t>
      </w:r>
      <w:r>
        <w:t xml:space="preserve">Hypothesis, Methodology, Power and </w:t>
      </w:r>
      <w:r w:rsidR="00C13B98">
        <w:t>E</w:t>
      </w:r>
      <w:r>
        <w:t xml:space="preserve">ffect </w:t>
      </w:r>
      <w:r w:rsidR="00C13B98">
        <w:t>S</w:t>
      </w:r>
      <w:r>
        <w:t xml:space="preserve">ize, Data </w:t>
      </w:r>
      <w:r w:rsidR="00C13B98">
        <w:t>A</w:t>
      </w:r>
      <w:r>
        <w:t xml:space="preserve">nalysis, Sample </w:t>
      </w:r>
      <w:r w:rsidR="00C13B98">
        <w:t>M</w:t>
      </w:r>
      <w:r>
        <w:t xml:space="preserve">anagement, and Plans for the </w:t>
      </w:r>
      <w:r w:rsidR="00C13B98">
        <w:t>N</w:t>
      </w:r>
      <w:r>
        <w:t xml:space="preserve">ext </w:t>
      </w:r>
      <w:r w:rsidR="00C13B98">
        <w:t>P</w:t>
      </w:r>
      <w:r>
        <w:t>hase</w:t>
      </w:r>
    </w:p>
    <w:p w14:paraId="3E51D346" w14:textId="13E385C8" w:rsidR="003B0941" w:rsidRDefault="003B0941">
      <w:pPr>
        <w:pStyle w:val="ListParagraph"/>
        <w:numPr>
          <w:ilvl w:val="0"/>
          <w:numId w:val="1"/>
        </w:numPr>
      </w:pPr>
      <w:r>
        <w:t>A table outlining the number, type and amount of biospecimens requested, including subject type, visit number</w:t>
      </w:r>
      <w:r w:rsidR="00C13B98">
        <w:t>,</w:t>
      </w:r>
      <w:r>
        <w:t xml:space="preserve"> biospecimen type, and volume of sample required </w:t>
      </w:r>
      <w:r w:rsidR="00C13B98">
        <w:t>should be</w:t>
      </w:r>
      <w:r>
        <w:t xml:space="preserve"> included as well.  </w:t>
      </w:r>
    </w:p>
    <w:p w14:paraId="1EE85E55" w14:textId="448FF3CE" w:rsidR="00A10321" w:rsidRPr="00A10321" w:rsidRDefault="00A10321" w:rsidP="00A10321">
      <w:pPr>
        <w:jc w:val="center"/>
        <w:rPr>
          <w:b/>
          <w:bCs/>
        </w:rPr>
      </w:pPr>
      <w:r w:rsidRPr="00A10321">
        <w:rPr>
          <w:b/>
          <w:bCs/>
        </w:rPr>
        <w:t>REVIEW PROCESS</w:t>
      </w:r>
    </w:p>
    <w:p w14:paraId="53779EBF" w14:textId="6D76359A" w:rsidR="00A10321" w:rsidRDefault="00A10321" w:rsidP="00A10321">
      <w:r>
        <w:t>Investigators will receive an email confirming receipt of their electronic application. The</w:t>
      </w:r>
      <w:r w:rsidR="000952C6">
        <w:t xml:space="preserve"> BRC</w:t>
      </w:r>
      <w:r>
        <w:t xml:space="preserve"> reviews applications based on several criteria:</w:t>
      </w:r>
    </w:p>
    <w:p w14:paraId="3A273D1F" w14:textId="412E8F5F" w:rsidR="003B0941" w:rsidRDefault="003B0941" w:rsidP="00793F37">
      <w:pPr>
        <w:pStyle w:val="ListParagraph"/>
        <w:numPr>
          <w:ilvl w:val="0"/>
          <w:numId w:val="2"/>
        </w:numPr>
      </w:pPr>
      <w:r>
        <w:t>Is there sufficient evidence supporting the likelihood of this study identifying novel findings, or of otherwise contributing important knowledge regarding disease etiology, pathogenesis, diagnosis or treatment?</w:t>
      </w:r>
    </w:p>
    <w:p w14:paraId="323F10FF" w14:textId="21283E1D" w:rsidR="003B0941" w:rsidRDefault="003B0941" w:rsidP="00793F37">
      <w:pPr>
        <w:pStyle w:val="ListParagraph"/>
        <w:numPr>
          <w:ilvl w:val="0"/>
          <w:numId w:val="2"/>
        </w:numPr>
      </w:pPr>
      <w:r>
        <w:t>Is the project technically feasible, and if preliminary data is provided, does the assay/platform utilized provide robust and reproducible results?</w:t>
      </w:r>
    </w:p>
    <w:p w14:paraId="1FE3A92B" w14:textId="08D5744C" w:rsidR="003B0941" w:rsidRDefault="003B0941" w:rsidP="00793F37">
      <w:pPr>
        <w:pStyle w:val="ListParagraph"/>
        <w:numPr>
          <w:ilvl w:val="0"/>
          <w:numId w:val="2"/>
        </w:numPr>
      </w:pPr>
      <w:r>
        <w:t>Do the investigators sufficiently justify the use of resources?</w:t>
      </w:r>
    </w:p>
    <w:p w14:paraId="7FDB2B46" w14:textId="1D663DE1" w:rsidR="003B0941" w:rsidRDefault="003B0941" w:rsidP="00793F37">
      <w:pPr>
        <w:pStyle w:val="ListParagraph"/>
        <w:numPr>
          <w:ilvl w:val="0"/>
          <w:numId w:val="2"/>
        </w:numPr>
      </w:pPr>
      <w:r>
        <w:t>Do the investigators have the expertise, personnel and institutional setting to achieve the goals of the proposal?</w:t>
      </w:r>
    </w:p>
    <w:p w14:paraId="3A1C3052" w14:textId="7AD8EEC9" w:rsidR="006B7D56" w:rsidRDefault="003B0941" w:rsidP="00135E8F">
      <w:pPr>
        <w:pStyle w:val="ListParagraph"/>
        <w:numPr>
          <w:ilvl w:val="0"/>
          <w:numId w:val="2"/>
        </w:numPr>
      </w:pPr>
      <w:r>
        <w:t>Is the number of samples requested reasonable and sufficiently powered to achieve statistical significance for hypothesis testing and to demonstrate conservation of the resource (</w:t>
      </w:r>
      <w:proofErr w:type="gramStart"/>
      <w:r>
        <w:t>i.e.</w:t>
      </w:r>
      <w:proofErr w:type="gramEnd"/>
      <w:r>
        <w:t xml:space="preserve"> are the number of samples requested sufficient but not in excess of what is needed)?</w:t>
      </w:r>
    </w:p>
    <w:p w14:paraId="0C64861F" w14:textId="7121D603" w:rsidR="00A10321" w:rsidRDefault="00A10321" w:rsidP="00A10321">
      <w:r>
        <w:t xml:space="preserve">The </w:t>
      </w:r>
      <w:r w:rsidR="00793F37">
        <w:t>BRC</w:t>
      </w:r>
      <w:r>
        <w:t xml:space="preserve"> may recommend changes and ask for revisions in the research plan. The Committee may recommend conditional access: demonstration of feasibility in a subset of samples before granting access to a larger set.</w:t>
      </w:r>
    </w:p>
    <w:p w14:paraId="482442AF" w14:textId="55EE2A32" w:rsidR="00793F37" w:rsidRDefault="00793F37" w:rsidP="00135E8F">
      <w:pPr>
        <w:rPr>
          <w:b/>
          <w:bCs/>
        </w:rPr>
      </w:pPr>
      <w:r>
        <w:lastRenderedPageBreak/>
        <w:t xml:space="preserve">The BRC review </w:t>
      </w:r>
      <w:r w:rsidR="003A00A7" w:rsidRPr="00135E8F">
        <w:t>applications</w:t>
      </w:r>
      <w:r>
        <w:t xml:space="preserve"> </w:t>
      </w:r>
      <w:r w:rsidR="00247524" w:rsidRPr="00247524">
        <w:rPr>
          <w:rFonts w:cstheme="minorHAnsi"/>
        </w:rPr>
        <w:t xml:space="preserve">six times per year </w:t>
      </w:r>
      <w:r w:rsidR="00247524">
        <w:rPr>
          <w:rFonts w:cstheme="minorHAnsi"/>
        </w:rPr>
        <w:t xml:space="preserve">on a </w:t>
      </w:r>
      <w:hyperlink r:id="rId10" w:history="1">
        <w:r w:rsidR="00247524" w:rsidRPr="003A00A7">
          <w:rPr>
            <w:rStyle w:val="Hyperlink"/>
            <w:rFonts w:cstheme="minorHAnsi"/>
          </w:rPr>
          <w:t>fixed schedule</w:t>
        </w:r>
      </w:hyperlink>
      <w:r w:rsidR="003E7892">
        <w:rPr>
          <w:rFonts w:cstheme="minorHAnsi"/>
        </w:rPr>
        <w:t xml:space="preserve">.  </w:t>
      </w:r>
      <w:r w:rsidR="00247524">
        <w:t xml:space="preserve">NCRAD BRC will notify the LEADS Data Sharing Committee and the LEADS NIA program officer about its decision on sample access. </w:t>
      </w:r>
      <w:r w:rsidR="00247524" w:rsidRPr="00135E8F">
        <w:rPr>
          <w:rFonts w:cstheme="minorHAnsi"/>
          <w:color w:val="333333"/>
          <w:shd w:val="clear" w:color="auto" w:fill="FFFFFF"/>
        </w:rPr>
        <w:t xml:space="preserve">The </w:t>
      </w:r>
      <w:r w:rsidR="00247524">
        <w:rPr>
          <w:rFonts w:cstheme="minorHAnsi"/>
          <w:color w:val="333333"/>
          <w:shd w:val="clear" w:color="auto" w:fill="FFFFFF"/>
        </w:rPr>
        <w:t xml:space="preserve">LEADS </w:t>
      </w:r>
      <w:r w:rsidR="00247524" w:rsidRPr="00135E8F">
        <w:rPr>
          <w:rFonts w:cstheme="minorHAnsi"/>
          <w:color w:val="333333"/>
          <w:shd w:val="clear" w:color="auto" w:fill="FFFFFF"/>
        </w:rPr>
        <w:t xml:space="preserve">NIA </w:t>
      </w:r>
      <w:r w:rsidR="00247524">
        <w:rPr>
          <w:rFonts w:cstheme="minorHAnsi"/>
          <w:color w:val="333333"/>
          <w:shd w:val="clear" w:color="auto" w:fill="FFFFFF"/>
        </w:rPr>
        <w:t xml:space="preserve">program officer </w:t>
      </w:r>
      <w:r w:rsidR="00247524" w:rsidRPr="00135E8F">
        <w:rPr>
          <w:rFonts w:cstheme="minorHAnsi"/>
          <w:color w:val="333333"/>
          <w:shd w:val="clear" w:color="auto" w:fill="FFFFFF"/>
        </w:rPr>
        <w:t>has the final decision on application approval/denials</w:t>
      </w:r>
      <w:r>
        <w:t xml:space="preserve">. </w:t>
      </w:r>
      <w:r w:rsidR="00247524" w:rsidRPr="00CE2EB0">
        <w:rPr>
          <w:rFonts w:cstheme="minorHAnsi"/>
          <w:color w:val="333333"/>
          <w:shd w:val="clear" w:color="auto" w:fill="FFFFFF"/>
        </w:rPr>
        <w:t xml:space="preserve">Within 2-3 weeks of the </w:t>
      </w:r>
      <w:r w:rsidR="00247524">
        <w:rPr>
          <w:rFonts w:cstheme="minorHAnsi"/>
          <w:color w:val="333333"/>
          <w:shd w:val="clear" w:color="auto" w:fill="FFFFFF"/>
        </w:rPr>
        <w:t xml:space="preserve">BRC </w:t>
      </w:r>
      <w:r w:rsidR="00247524" w:rsidRPr="00CE2EB0">
        <w:rPr>
          <w:rFonts w:cstheme="minorHAnsi"/>
          <w:color w:val="333333"/>
          <w:shd w:val="clear" w:color="auto" w:fill="FFFFFF"/>
        </w:rPr>
        <w:t xml:space="preserve">review, NCRAD prepares a letter notifying the applicant of the review decision. </w:t>
      </w:r>
      <w:r w:rsidR="00A10321">
        <w:t xml:space="preserve"> </w:t>
      </w:r>
      <w:r>
        <w:t>The BRC</w:t>
      </w:r>
      <w:r w:rsidR="00A10321">
        <w:t xml:space="preserve"> </w:t>
      </w:r>
      <w:r w:rsidR="00247524">
        <w:t xml:space="preserve">will </w:t>
      </w:r>
      <w:r w:rsidR="00A10321">
        <w:t xml:space="preserve">provide reviewer comments to the investigator. Resubmissions will not be considered unless invited by the </w:t>
      </w:r>
      <w:r>
        <w:t>BRC</w:t>
      </w:r>
      <w:r w:rsidR="00A10321">
        <w:t>. There is no appeal process.</w:t>
      </w:r>
    </w:p>
    <w:p w14:paraId="6785F863" w14:textId="2583B0D9" w:rsidR="00A10321" w:rsidRPr="00A10321" w:rsidRDefault="00A10321" w:rsidP="00A10321">
      <w:pPr>
        <w:jc w:val="center"/>
        <w:rPr>
          <w:b/>
          <w:bCs/>
        </w:rPr>
      </w:pPr>
      <w:r w:rsidRPr="00A10321">
        <w:rPr>
          <w:b/>
          <w:bCs/>
        </w:rPr>
        <w:t>Sample and Data Transfer</w:t>
      </w:r>
    </w:p>
    <w:p w14:paraId="4C758DBA" w14:textId="2CD59655" w:rsidR="00A10321" w:rsidRPr="00A10321" w:rsidRDefault="00793F37" w:rsidP="00135E8F">
      <w:pPr>
        <w:rPr>
          <w:b/>
          <w:bCs/>
        </w:rPr>
      </w:pPr>
      <w:r>
        <w:t>Once an application is approved,</w:t>
      </w:r>
      <w:r w:rsidR="00A10321">
        <w:t xml:space="preserve"> </w:t>
      </w:r>
      <w:r>
        <w:t>t</w:t>
      </w:r>
      <w:r w:rsidR="00A10321">
        <w:t xml:space="preserve">he </w:t>
      </w:r>
      <w:r>
        <w:t xml:space="preserve">Genetics and Biorepository </w:t>
      </w:r>
      <w:r w:rsidR="00A10321">
        <w:t>Core will work with approved investigators to finalize details about sample transfer</w:t>
      </w:r>
      <w:r>
        <w:t>. S</w:t>
      </w:r>
      <w:r w:rsidR="00A10321">
        <w:t>amples</w:t>
      </w:r>
      <w:r>
        <w:t xml:space="preserve"> will not be transferred</w:t>
      </w:r>
      <w:r w:rsidR="00A10321">
        <w:t xml:space="preserve"> until</w:t>
      </w:r>
      <w:r>
        <w:t xml:space="preserve"> the</w:t>
      </w:r>
      <w:r w:rsidR="00A10321">
        <w:t xml:space="preserve"> investigators are ready to begin </w:t>
      </w:r>
      <w:r>
        <w:t xml:space="preserve">the </w:t>
      </w:r>
      <w:r w:rsidR="00A10321">
        <w:t>work and have provided a target date for uploading their results</w:t>
      </w:r>
      <w:r>
        <w:t xml:space="preserve"> to the LEADS database</w:t>
      </w:r>
      <w:r w:rsidR="00A10321">
        <w:t xml:space="preserve">. When samples are transferred, the application abstract and target date for results will be added on the LEADS </w:t>
      </w:r>
      <w:r>
        <w:t>web</w:t>
      </w:r>
      <w:r w:rsidR="00A10321">
        <w:t>page. Samples sent to investigators will be identified by code numbers that cannot be linked to LEADS clinical data. Once analyses and QC are completed, investigators will provide their results with any associated data dictionary or method files to LEADS. These data and files will be added to the LEADS database with the correct subject ID codes to permit correlation of results to other LEADS data. Investigators will use the LEADS database to access their now unblinded data.</w:t>
      </w:r>
    </w:p>
    <w:p w14:paraId="54CAF0E9" w14:textId="77777777" w:rsidR="00A10321" w:rsidRPr="00A10321" w:rsidRDefault="00A10321" w:rsidP="00A10321">
      <w:pPr>
        <w:jc w:val="center"/>
        <w:rPr>
          <w:b/>
          <w:bCs/>
        </w:rPr>
      </w:pPr>
      <w:r w:rsidRPr="00A10321">
        <w:rPr>
          <w:b/>
          <w:bCs/>
        </w:rPr>
        <w:t>Residual Samples and Additional Studies</w:t>
      </w:r>
    </w:p>
    <w:p w14:paraId="0888FA68" w14:textId="78A3F07D" w:rsidR="00A10321" w:rsidRDefault="00A10321" w:rsidP="00A10321">
      <w:r>
        <w:t xml:space="preserve">The investigator should notify </w:t>
      </w:r>
      <w:r w:rsidR="00183E0B">
        <w:t>the LEADS Data Sharing Committee</w:t>
      </w:r>
      <w:r>
        <w:t xml:space="preserve"> if there are residual samples left after completion of the approved study. Investigators should ask for RARC approval </w:t>
      </w:r>
      <w:r w:rsidR="00183E0B">
        <w:t>if they wish to retain the samples for any additional analyses</w:t>
      </w:r>
      <w:r>
        <w:t xml:space="preserve">. Investigators should not dispose of unused LEADS biofluid. Investigators may return residual samples to the </w:t>
      </w:r>
      <w:r w:rsidR="00183E0B">
        <w:t xml:space="preserve">Genetics and </w:t>
      </w:r>
      <w:r>
        <w:t>Bio</w:t>
      </w:r>
      <w:r w:rsidR="00183E0B">
        <w:t>repository</w:t>
      </w:r>
      <w:r>
        <w:t xml:space="preserve"> Core, where they will be pooled and used for assay standardization.</w:t>
      </w:r>
    </w:p>
    <w:p w14:paraId="021ABB9A" w14:textId="3F84376F" w:rsidR="00A10321" w:rsidRDefault="00A10321" w:rsidP="00A10321">
      <w:r>
        <w:t xml:space="preserve">There is no charge for </w:t>
      </w:r>
      <w:r w:rsidR="00183E0B">
        <w:t>BRC</w:t>
      </w:r>
      <w:r>
        <w:t xml:space="preserve"> review</w:t>
      </w:r>
      <w:r w:rsidR="003A00A7">
        <w:t xml:space="preserve">.  A cost recovery fee will be charged for sample preparation, processing, and transfer by the Genetics and Biorepository Core.  Costs can be found </w:t>
      </w:r>
      <w:hyperlink r:id="rId11" w:history="1">
        <w:r w:rsidR="003A00A7" w:rsidRPr="003A00A7">
          <w:rPr>
            <w:rStyle w:val="Hyperlink"/>
          </w:rPr>
          <w:t>here</w:t>
        </w:r>
      </w:hyperlink>
      <w:r w:rsidR="003A00A7">
        <w:t xml:space="preserve">.  </w:t>
      </w:r>
      <w:r>
        <w:t xml:space="preserve"> </w:t>
      </w:r>
    </w:p>
    <w:p w14:paraId="2BA44216" w14:textId="06B95E5A" w:rsidR="00A10321" w:rsidRDefault="00A10321" w:rsidP="00A10321">
      <w:r>
        <w:t>Questions about LEADS bio</w:t>
      </w:r>
      <w:r w:rsidR="00183E0B">
        <w:t>samples</w:t>
      </w:r>
      <w:r>
        <w:t xml:space="preserve"> and the application and review process can be directed to</w:t>
      </w:r>
      <w:r w:rsidR="00183E0B">
        <w:t xml:space="preserve"> the Data Sharing Committee.</w:t>
      </w:r>
    </w:p>
    <w:p w14:paraId="578F4C7B" w14:textId="1B84B4BE" w:rsidR="00F11FDF" w:rsidRDefault="00F11FDF" w:rsidP="00A10321"/>
    <w:sectPr w:rsidR="00F11FDF">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97ADD" w14:textId="77777777" w:rsidR="007413B8" w:rsidRDefault="007413B8" w:rsidP="00632A07">
      <w:pPr>
        <w:spacing w:after="0" w:line="240" w:lineRule="auto"/>
      </w:pPr>
      <w:r>
        <w:separator/>
      </w:r>
    </w:p>
  </w:endnote>
  <w:endnote w:type="continuationSeparator" w:id="0">
    <w:p w14:paraId="29D1D470" w14:textId="77777777" w:rsidR="007413B8" w:rsidRDefault="007413B8" w:rsidP="0063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1F3A3" w14:textId="349127A5" w:rsidR="00FB16D3" w:rsidRDefault="00FB16D3" w:rsidP="00FB16D3">
    <w:pPr>
      <w:pStyle w:val="Footer"/>
    </w:pPr>
    <w:r>
      <w:t xml:space="preserve">Version </w:t>
    </w:r>
    <w:r>
      <w:t>1.0</w:t>
    </w:r>
  </w:p>
  <w:p w14:paraId="61AC8E47" w14:textId="12CDA2B2" w:rsidR="00FB16D3" w:rsidRDefault="00FB16D3" w:rsidP="00FB16D3">
    <w:pPr>
      <w:pStyle w:val="Footer"/>
    </w:pPr>
    <w:r>
      <w:t>Version Date 3/2</w:t>
    </w:r>
    <w:r>
      <w:t>9</w:t>
    </w:r>
    <w:r>
      <w:t>/2021</w:t>
    </w:r>
  </w:p>
  <w:p w14:paraId="003F9295" w14:textId="77777777" w:rsidR="00FB16D3" w:rsidRDefault="00FB1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A9786" w14:textId="77777777" w:rsidR="007413B8" w:rsidRDefault="007413B8" w:rsidP="00632A07">
      <w:pPr>
        <w:spacing w:after="0" w:line="240" w:lineRule="auto"/>
      </w:pPr>
      <w:r>
        <w:separator/>
      </w:r>
    </w:p>
  </w:footnote>
  <w:footnote w:type="continuationSeparator" w:id="0">
    <w:p w14:paraId="067DD483" w14:textId="77777777" w:rsidR="007413B8" w:rsidRDefault="007413B8" w:rsidP="00632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C810A" w14:textId="7CBEB8E6" w:rsidR="00632A07" w:rsidRDefault="00632A07">
    <w:pPr>
      <w:pStyle w:val="Header"/>
    </w:pPr>
    <w:r>
      <w:rPr>
        <w:noProof/>
      </w:rPr>
      <w:drawing>
        <wp:inline distT="0" distB="0" distL="0" distR="0" wp14:anchorId="38DA5ABE" wp14:editId="2699FE55">
          <wp:extent cx="1725295" cy="817245"/>
          <wp:effectExtent l="0" t="0" r="825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8172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A2FAA"/>
    <w:multiLevelType w:val="hybridMultilevel"/>
    <w:tmpl w:val="9D322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FB62C1"/>
    <w:multiLevelType w:val="hybridMultilevel"/>
    <w:tmpl w:val="88B04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85E"/>
    <w:rsid w:val="000952C6"/>
    <w:rsid w:val="00135E8F"/>
    <w:rsid w:val="00183E0B"/>
    <w:rsid w:val="001E019F"/>
    <w:rsid w:val="00247524"/>
    <w:rsid w:val="0029766F"/>
    <w:rsid w:val="002E181F"/>
    <w:rsid w:val="003A00A7"/>
    <w:rsid w:val="003B0941"/>
    <w:rsid w:val="003E7892"/>
    <w:rsid w:val="00632A07"/>
    <w:rsid w:val="006B7D56"/>
    <w:rsid w:val="007413B8"/>
    <w:rsid w:val="0075585E"/>
    <w:rsid w:val="00793F37"/>
    <w:rsid w:val="007E67C7"/>
    <w:rsid w:val="00820457"/>
    <w:rsid w:val="00825DA6"/>
    <w:rsid w:val="00A10321"/>
    <w:rsid w:val="00A876A5"/>
    <w:rsid w:val="00BA7F56"/>
    <w:rsid w:val="00C13B98"/>
    <w:rsid w:val="00D073DC"/>
    <w:rsid w:val="00D75001"/>
    <w:rsid w:val="00F11FDF"/>
    <w:rsid w:val="00F16701"/>
    <w:rsid w:val="00F677AC"/>
    <w:rsid w:val="00FB1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5D8F0"/>
  <w15:chartTrackingRefBased/>
  <w15:docId w15:val="{22AE6575-1D93-4DB7-8031-4F66E4725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03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321"/>
    <w:rPr>
      <w:rFonts w:ascii="Segoe UI" w:hAnsi="Segoe UI" w:cs="Segoe UI"/>
      <w:sz w:val="18"/>
      <w:szCs w:val="18"/>
    </w:rPr>
  </w:style>
  <w:style w:type="paragraph" w:styleId="ListParagraph">
    <w:name w:val="List Paragraph"/>
    <w:basedOn w:val="Normal"/>
    <w:uiPriority w:val="34"/>
    <w:qFormat/>
    <w:rsid w:val="00A10321"/>
    <w:pPr>
      <w:ind w:left="720"/>
      <w:contextualSpacing/>
    </w:pPr>
  </w:style>
  <w:style w:type="character" w:styleId="CommentReference">
    <w:name w:val="annotation reference"/>
    <w:basedOn w:val="DefaultParagraphFont"/>
    <w:uiPriority w:val="99"/>
    <w:semiHidden/>
    <w:unhideWhenUsed/>
    <w:rsid w:val="00A10321"/>
    <w:rPr>
      <w:sz w:val="16"/>
      <w:szCs w:val="16"/>
    </w:rPr>
  </w:style>
  <w:style w:type="paragraph" w:styleId="CommentText">
    <w:name w:val="annotation text"/>
    <w:basedOn w:val="Normal"/>
    <w:link w:val="CommentTextChar"/>
    <w:uiPriority w:val="99"/>
    <w:semiHidden/>
    <w:unhideWhenUsed/>
    <w:rsid w:val="00A10321"/>
    <w:pPr>
      <w:spacing w:line="240" w:lineRule="auto"/>
    </w:pPr>
    <w:rPr>
      <w:sz w:val="20"/>
      <w:szCs w:val="20"/>
    </w:rPr>
  </w:style>
  <w:style w:type="character" w:customStyle="1" w:styleId="CommentTextChar">
    <w:name w:val="Comment Text Char"/>
    <w:basedOn w:val="DefaultParagraphFont"/>
    <w:link w:val="CommentText"/>
    <w:uiPriority w:val="99"/>
    <w:semiHidden/>
    <w:rsid w:val="00A10321"/>
    <w:rPr>
      <w:sz w:val="20"/>
      <w:szCs w:val="20"/>
    </w:rPr>
  </w:style>
  <w:style w:type="paragraph" w:styleId="CommentSubject">
    <w:name w:val="annotation subject"/>
    <w:basedOn w:val="CommentText"/>
    <w:next w:val="CommentText"/>
    <w:link w:val="CommentSubjectChar"/>
    <w:uiPriority w:val="99"/>
    <w:semiHidden/>
    <w:unhideWhenUsed/>
    <w:rsid w:val="00A10321"/>
    <w:rPr>
      <w:b/>
      <w:bCs/>
    </w:rPr>
  </w:style>
  <w:style w:type="character" w:customStyle="1" w:styleId="CommentSubjectChar">
    <w:name w:val="Comment Subject Char"/>
    <w:basedOn w:val="CommentTextChar"/>
    <w:link w:val="CommentSubject"/>
    <w:uiPriority w:val="99"/>
    <w:semiHidden/>
    <w:rsid w:val="00A10321"/>
    <w:rPr>
      <w:b/>
      <w:bCs/>
      <w:sz w:val="20"/>
      <w:szCs w:val="20"/>
    </w:rPr>
  </w:style>
  <w:style w:type="paragraph" w:styleId="Header">
    <w:name w:val="header"/>
    <w:basedOn w:val="Normal"/>
    <w:link w:val="HeaderChar"/>
    <w:uiPriority w:val="99"/>
    <w:unhideWhenUsed/>
    <w:rsid w:val="00632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A07"/>
  </w:style>
  <w:style w:type="paragraph" w:styleId="Footer">
    <w:name w:val="footer"/>
    <w:basedOn w:val="Normal"/>
    <w:link w:val="FooterChar"/>
    <w:uiPriority w:val="99"/>
    <w:unhideWhenUsed/>
    <w:rsid w:val="00632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A07"/>
  </w:style>
  <w:style w:type="character" w:styleId="Hyperlink">
    <w:name w:val="Hyperlink"/>
    <w:basedOn w:val="DefaultParagraphFont"/>
    <w:uiPriority w:val="99"/>
    <w:unhideWhenUsed/>
    <w:rsid w:val="00247524"/>
    <w:rPr>
      <w:color w:val="0563C1" w:themeColor="hyperlink"/>
      <w:u w:val="single"/>
    </w:rPr>
  </w:style>
  <w:style w:type="character" w:customStyle="1" w:styleId="UnresolvedMention1">
    <w:name w:val="Unresolved Mention1"/>
    <w:basedOn w:val="DefaultParagraphFont"/>
    <w:uiPriority w:val="99"/>
    <w:semiHidden/>
    <w:unhideWhenUsed/>
    <w:rsid w:val="00247524"/>
    <w:rPr>
      <w:color w:val="605E5C"/>
      <w:shd w:val="clear" w:color="auto" w:fill="E1DFDD"/>
    </w:rPr>
  </w:style>
  <w:style w:type="character" w:styleId="UnresolvedMention">
    <w:name w:val="Unresolved Mention"/>
    <w:basedOn w:val="DefaultParagraphFont"/>
    <w:uiPriority w:val="99"/>
    <w:semiHidden/>
    <w:unhideWhenUsed/>
    <w:rsid w:val="003B0941"/>
    <w:rPr>
      <w:color w:val="605E5C"/>
      <w:shd w:val="clear" w:color="auto" w:fill="E1DFDD"/>
    </w:rPr>
  </w:style>
  <w:style w:type="character" w:styleId="FollowedHyperlink">
    <w:name w:val="FollowedHyperlink"/>
    <w:basedOn w:val="DefaultParagraphFont"/>
    <w:uiPriority w:val="99"/>
    <w:semiHidden/>
    <w:unhideWhenUsed/>
    <w:rsid w:val="00F16701"/>
    <w:rPr>
      <w:color w:val="954F72" w:themeColor="followedHyperlink"/>
      <w:u w:val="single"/>
    </w:rPr>
  </w:style>
  <w:style w:type="paragraph" w:styleId="Revision">
    <w:name w:val="Revision"/>
    <w:hidden/>
    <w:uiPriority w:val="99"/>
    <w:semiHidden/>
    <w:rsid w:val="00C13B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007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dcap.uits.iu.edu/surveys/?s=DTJKM9K4EH"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crad.org/resource/leads.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crad.iu.edu/accessing_data.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ncrad.iu.edu/request_procedure.html" TargetMode="External"/><Relationship Id="rId4" Type="http://schemas.openxmlformats.org/officeDocument/2006/relationships/webSettings" Target="webSettings.xml"/><Relationship Id="rId9" Type="http://schemas.openxmlformats.org/officeDocument/2006/relationships/hyperlink" Target="https://www.ncrad.org/docs/Appendix_1_v2.0.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Office of Technology Affairs</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Qureshi, Beenish</dc:creator>
  <cp:keywords/>
  <dc:description/>
  <cp:lastModifiedBy>Dickerson, Bradford Clark,M.D.</cp:lastModifiedBy>
  <cp:revision>2</cp:revision>
  <dcterms:created xsi:type="dcterms:W3CDTF">2021-03-30T14:36:00Z</dcterms:created>
  <dcterms:modified xsi:type="dcterms:W3CDTF">2021-03-30T14:36:00Z</dcterms:modified>
</cp:coreProperties>
</file>